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C8" w:rsidRDefault="009E65C8" w:rsidP="009E65C8">
      <w:pPr>
        <w:autoSpaceDE w:val="0"/>
        <w:adjustRightInd w:val="0"/>
        <w:snapToGrid w:val="0"/>
        <w:spacing w:line="240" w:lineRule="auto"/>
        <w:rPr>
          <w:rFonts w:ascii="黑体" w:eastAsia="黑体" w:hAnsi="宋体" w:cs="Calibri" w:hint="eastAsia"/>
          <w:szCs w:val="32"/>
        </w:rPr>
      </w:pPr>
      <w:r>
        <w:rPr>
          <w:rFonts w:ascii="黑体" w:eastAsia="黑体" w:hAnsi="宋体" w:cs="Calibri" w:hint="eastAsia"/>
          <w:szCs w:val="32"/>
        </w:rPr>
        <w:t>附件</w:t>
      </w:r>
    </w:p>
    <w:p w:rsidR="009E65C8" w:rsidRDefault="009E65C8" w:rsidP="009E65C8">
      <w:pPr>
        <w:autoSpaceDE w:val="0"/>
        <w:adjustRightInd w:val="0"/>
        <w:snapToGrid w:val="0"/>
        <w:spacing w:line="240" w:lineRule="auto"/>
        <w:rPr>
          <w:rFonts w:ascii="黑体" w:eastAsia="黑体" w:hAnsi="宋体" w:cs="Calibri" w:hint="eastAsia"/>
          <w:szCs w:val="32"/>
        </w:rPr>
      </w:pPr>
    </w:p>
    <w:p w:rsidR="009E65C8" w:rsidRDefault="009E65C8" w:rsidP="009E65C8">
      <w:pPr>
        <w:widowControl/>
        <w:snapToGrid w:val="0"/>
        <w:spacing w:line="240" w:lineRule="auto"/>
        <w:jc w:val="center"/>
        <w:rPr>
          <w:rFonts w:ascii="方正书宋_GBK" w:eastAsia="方正书宋_GBK" w:hAnsi="方正书宋_GBK" w:cs="方正书宋_GBK" w:hint="eastAsia"/>
          <w:sz w:val="44"/>
          <w:szCs w:val="44"/>
        </w:rPr>
      </w:pPr>
      <w:r>
        <w:rPr>
          <w:rFonts w:ascii="方正书宋_GBK" w:eastAsia="方正书宋_GBK" w:hAnsi="方正书宋_GBK" w:cs="方正书宋_GBK" w:hint="eastAsia"/>
          <w:sz w:val="44"/>
          <w:szCs w:val="44"/>
        </w:rPr>
        <w:t>2021年市政府民生实事项目责任清单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64"/>
        <w:gridCol w:w="1457"/>
        <w:gridCol w:w="3035"/>
        <w:gridCol w:w="1479"/>
      </w:tblGrid>
      <w:tr w:rsidR="009E65C8" w:rsidTr="00C8046D">
        <w:trPr>
          <w:trHeight w:val="42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widowControl/>
              <w:snapToGrid w:val="0"/>
              <w:spacing w:line="240" w:lineRule="auto"/>
              <w:jc w:val="center"/>
              <w:rPr>
                <w:rFonts w:ascii="黑体" w:eastAsia="黑体" w:hAnsi="黑体" w:hint="eastAsia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序号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widowControl/>
              <w:snapToGrid w:val="0"/>
              <w:spacing w:line="240" w:lineRule="auto"/>
              <w:jc w:val="center"/>
              <w:rPr>
                <w:rFonts w:ascii="黑体" w:eastAsia="黑体" w:hAnsi="黑体" w:hint="eastAsia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项目名称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widowControl/>
              <w:snapToGrid w:val="0"/>
              <w:spacing w:line="240" w:lineRule="auto"/>
              <w:jc w:val="center"/>
              <w:rPr>
                <w:rFonts w:ascii="黑体" w:eastAsia="黑体" w:hAnsi="黑体" w:hint="eastAsia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牵头单位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widowControl/>
              <w:snapToGrid w:val="0"/>
              <w:spacing w:line="240" w:lineRule="auto"/>
              <w:jc w:val="center"/>
              <w:rPr>
                <w:rFonts w:ascii="黑体" w:eastAsia="黑体" w:hAnsi="黑体" w:hint="eastAsia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配合单位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widowControl/>
              <w:snapToGrid w:val="0"/>
              <w:spacing w:line="240" w:lineRule="auto"/>
              <w:jc w:val="center"/>
              <w:rPr>
                <w:rFonts w:ascii="黑体" w:eastAsia="黑体" w:hAnsi="黑体" w:hint="eastAsia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预计完成时间</w:t>
            </w:r>
          </w:p>
        </w:tc>
      </w:tr>
      <w:tr w:rsidR="009E65C8" w:rsidTr="00C8046D">
        <w:trPr>
          <w:trHeight w:val="1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建成农村家宴阳光厨房110家、中小学和等级幼儿园食堂智能“阳光厨房”1500家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市市场监管局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宋体" w:hint="eastAsia"/>
                <w:sz w:val="21"/>
              </w:rPr>
              <w:t>市教育局，各区、县（市）政府（管委会）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11月底</w:t>
            </w:r>
          </w:p>
        </w:tc>
      </w:tr>
      <w:tr w:rsidR="009E65C8" w:rsidTr="00C8046D">
        <w:trPr>
          <w:trHeight w:val="142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完成老旧小区综合改造提升200个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市建委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" w:hint="eastAsia"/>
                <w:sz w:val="21"/>
              </w:rPr>
              <w:t>市发改委、市财政局、市城管局、市住保房管局、市消防救援支队、市园文局、市人防办、市城投集团、国网杭州供电公司、杭州电信公司、杭州移动公司、杭州联通公司、华数集团，各区、县（市）政府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11月底</w:t>
            </w:r>
          </w:p>
        </w:tc>
      </w:tr>
      <w:tr w:rsidR="009E65C8" w:rsidTr="00C8046D">
        <w:trPr>
          <w:trHeight w:val="142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8" w:rsidRDefault="009E65C8" w:rsidP="00C8046D">
            <w:pPr>
              <w:snapToGrid w:val="0"/>
              <w:spacing w:line="288" w:lineRule="auto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实施老旧高层住宅小区二次供水设施改造100个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市城管局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hd w:val="clear" w:color="auto" w:fill="FFFFFF"/>
              </w:rPr>
              <w:t>市委政法委、市财政局、市住保房管局、市建委、市卫生健康委员会、市发改委、市司法局、市规划和自然资源局、市民政局、市人防办、市城投集团，各相关区、县（市）政府，杭州钱塘新区管委会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12月底</w:t>
            </w:r>
          </w:p>
        </w:tc>
      </w:tr>
      <w:tr w:rsidR="009E65C8" w:rsidTr="00C8046D">
        <w:trPr>
          <w:trHeight w:val="142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8" w:rsidRDefault="009E65C8" w:rsidP="00C8046D">
            <w:pPr>
              <w:snapToGrid w:val="0"/>
              <w:spacing w:line="288" w:lineRule="auto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推进既有住宅电梯加装1000台，建设“美好家园”住宅示范小区100个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市住保房管局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委宣传部、市建委、市民政局、市公安局、市司法局、市财政局、市规划和自然资源局、市园文局、市市场监管局、市城管局、市消防救援支队、国网杭州供电公司、杭州电信公司、杭州移动公司、杭州联通公司、市城投集团、华数集团，各区、县（市）政府，杭州钱塘新区管委会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11月底</w:t>
            </w:r>
          </w:p>
        </w:tc>
      </w:tr>
      <w:tr w:rsidR="009E65C8" w:rsidTr="00C8046D">
        <w:trPr>
          <w:trHeight w:val="139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完成回迁安置11000户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市建委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宋体" w:hint="eastAsia"/>
                <w:sz w:val="21"/>
              </w:rPr>
              <w:t>市规划和自然资源局、市住保房管局、市民政局、市城管局、市公安局交警局、市园文局、市人防办、市钱投集团、市交投集团、市运河集团、市城投集团，各相关区、县（市）政府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11月底</w:t>
            </w:r>
          </w:p>
        </w:tc>
      </w:tr>
      <w:tr w:rsidR="009E65C8" w:rsidTr="00C8046D">
        <w:trPr>
          <w:trHeight w:val="13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8" w:rsidRDefault="009E65C8" w:rsidP="00C8046D">
            <w:pPr>
              <w:snapToGrid w:val="0"/>
              <w:spacing w:line="288" w:lineRule="auto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分配公共租赁住房实物配租房源5000套、货币补贴保障家庭3万户，新开工保障性住房100万平方米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市住保房管局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市建委、市财政局、市民政局、市发改委、市规划和自然资源局，各相关区、县（市）政府，杭州钱塘新区管委会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11月底</w:t>
            </w:r>
          </w:p>
        </w:tc>
      </w:tr>
      <w:tr w:rsidR="009E65C8" w:rsidTr="00C8046D">
        <w:trPr>
          <w:trHeight w:val="93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新建和提升改造城市小公园50个，保护修缮农村乡土建筑70处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市园文局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华文仿宋" w:hint="eastAsia"/>
                <w:sz w:val="21"/>
              </w:rPr>
              <w:t>市发改委、市财政局、市建委、市规划和自然资源局、市林水局、市交通运输局、市生态环境局、市城管局、市交投集团、市钱投集团、市城投集团、市运河集团、市地铁集团，各区、县（市）政府（管委会）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11月底</w:t>
            </w:r>
          </w:p>
        </w:tc>
      </w:tr>
      <w:tr w:rsidR="009E65C8" w:rsidTr="00C8046D">
        <w:trPr>
          <w:trHeight w:val="104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8" w:rsidRDefault="009E65C8" w:rsidP="00C8046D">
            <w:pPr>
              <w:snapToGrid w:val="0"/>
              <w:spacing w:line="288" w:lineRule="auto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FZFSK--GBK1-0" w:hint="eastAsia"/>
                <w:color w:val="000000"/>
                <w:sz w:val="21"/>
              </w:rPr>
              <w:t>新建</w:t>
            </w:r>
            <w:r>
              <w:rPr>
                <w:rFonts w:ascii="仿宋_GB2312" w:hAnsi="仿宋_GB2312" w:hint="eastAsia"/>
                <w:sz w:val="21"/>
              </w:rPr>
              <w:t>和提升改造健身绿道550公里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市建委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市拥江办、市城管局、市园文局、市钱投集团、市运河集团，各区、县（市）政府，杭州钱塘新区管委会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12月底</w:t>
            </w:r>
          </w:p>
        </w:tc>
      </w:tr>
      <w:tr w:rsidR="009E65C8" w:rsidTr="00C8046D">
        <w:trPr>
          <w:trHeight w:val="205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优化地铁接驳公交线路20条，开通定制公交专线20条，新增地铁出入口非机动车停放点100处、非机动车停车位10000个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市交通运输局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市城管局、市园文局、市城投集团、市地铁集团，各相关区政府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11月底</w:t>
            </w:r>
          </w:p>
        </w:tc>
      </w:tr>
      <w:tr w:rsidR="009E65C8" w:rsidTr="00C8046D">
        <w:trPr>
          <w:trHeight w:val="205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8" w:rsidRDefault="009E65C8" w:rsidP="00C8046D">
            <w:pPr>
              <w:snapToGrid w:val="0"/>
              <w:spacing w:line="288" w:lineRule="auto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新增停车泊位5.5万个，其中公共停车泊位4500个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市建委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市公安局交警局、市发改委、市财政局、市规划和自然资源局、市城管局、市园文局、市生态环境局、市人防办，各相关区、县（市）政府，杭州钱塘新区管委会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12月底</w:t>
            </w:r>
          </w:p>
        </w:tc>
      </w:tr>
      <w:tr w:rsidR="009E65C8" w:rsidTr="00C8046D">
        <w:trPr>
          <w:trHeight w:val="12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实施“断头路”打通工程，开工36条97.8公里，打通24条26.4公里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市发改委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宋体" w:hint="eastAsia"/>
                <w:sz w:val="21"/>
              </w:rPr>
              <w:t>市建委、市交通运输局、市财政局、市规划和自然资源局、市钱投集团、市运河集团，各区、县（市）政府，杭州钱塘新区管委会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12月底</w:t>
            </w:r>
          </w:p>
        </w:tc>
      </w:tr>
      <w:tr w:rsidR="009E65C8" w:rsidTr="00C8046D">
        <w:trPr>
          <w:trHeight w:val="4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新建成中小学、幼儿园70所，新增学位6万个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</w:t>
            </w:r>
            <w:r>
              <w:rPr>
                <w:rFonts w:ascii="仿宋_GB2312" w:hAnsi="FZFSK--GBK1-0" w:hint="eastAsia"/>
                <w:color w:val="000000"/>
                <w:sz w:val="21"/>
              </w:rPr>
              <w:t>教育局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宋体" w:hint="eastAsia"/>
                <w:sz w:val="21"/>
              </w:rPr>
              <w:t>市发改委、市财政局、市建委、市规划和自然资源局，各区、县（市）政府，杭州钱塘新区管委会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11月底</w:t>
            </w:r>
          </w:p>
        </w:tc>
      </w:tr>
      <w:tr w:rsidR="009E65C8" w:rsidTr="00C8046D">
        <w:trPr>
          <w:trHeight w:val="14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lastRenderedPageBreak/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新增婴幼儿照护服务社区成长驿站100家，婴幼儿照护服务托位1200个，组织婴幼儿家长养育技能提升专业课堂500场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市卫生健康委员会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宋体" w:hint="eastAsia"/>
                <w:sz w:val="21"/>
              </w:rPr>
              <w:t>市妇联、市民政局、市教育局、市建委，各区、县（市）政府，杭州钱塘新区管委会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11月底</w:t>
            </w:r>
          </w:p>
        </w:tc>
      </w:tr>
      <w:tr w:rsidR="009E65C8" w:rsidTr="00C8046D">
        <w:trPr>
          <w:trHeight w:val="14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新增养老机构床位1500张，实施困难老年人家庭适老化改造3000户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市民政局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宋体" w:hint="eastAsia"/>
                <w:sz w:val="21"/>
              </w:rPr>
              <w:t>市财政局、市退役军人事务局、市卫生健康委员会，各区、县（市）政府（管委会）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11月底</w:t>
            </w:r>
          </w:p>
        </w:tc>
      </w:tr>
      <w:tr w:rsidR="009E65C8" w:rsidTr="00C8046D">
        <w:trPr>
          <w:trHeight w:val="142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规范提升星级“残疾人之家”66家、残疾儿童康复机构20家，创建省级无障碍社区14个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市残联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发改委、市卫生健康委员会、市教育局、市民政局、市建委、市城管局、市财政局、市人力社保局、市委宣传部、市经信局、国家税务总局杭州市税务局、市委直属机关工委、团市委、市市场监管局，各区、县（市）政府，杭州钱塘新区管委会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11月底</w:t>
            </w:r>
          </w:p>
        </w:tc>
      </w:tr>
      <w:tr w:rsidR="009E65C8" w:rsidTr="00C8046D">
        <w:trPr>
          <w:trHeight w:val="142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8" w:rsidRDefault="009E65C8" w:rsidP="00C8046D">
            <w:pPr>
              <w:snapToGrid w:val="0"/>
              <w:spacing w:line="288" w:lineRule="auto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完成城市道路75条、城市公厕50座、人行天桥35座、人行地道25座的无障碍环境提升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市城管局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left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市建委、市财政局，各区、县（市）政府（管委会）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5C8" w:rsidRDefault="009E65C8" w:rsidP="00C8046D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12月底</w:t>
            </w:r>
          </w:p>
        </w:tc>
      </w:tr>
    </w:tbl>
    <w:p w:rsidR="009E65C8" w:rsidRDefault="009E65C8" w:rsidP="009E65C8">
      <w:pPr>
        <w:autoSpaceDN w:val="0"/>
        <w:spacing w:line="240" w:lineRule="auto"/>
        <w:jc w:val="left"/>
        <w:rPr>
          <w:rFonts w:ascii="仿宋_GB2312" w:hAnsi="仿宋_GB2312" w:cs="仿宋_GB2312" w:hint="eastAsia"/>
          <w:sz w:val="28"/>
          <w:szCs w:val="28"/>
        </w:rPr>
      </w:pPr>
    </w:p>
    <w:p w:rsidR="002872DD" w:rsidRDefault="002872DD"/>
    <w:sectPr w:rsidR="0028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2DD" w:rsidRDefault="002872DD" w:rsidP="009E65C8">
      <w:pPr>
        <w:spacing w:line="240" w:lineRule="auto"/>
      </w:pPr>
      <w:r>
        <w:separator/>
      </w:r>
    </w:p>
  </w:endnote>
  <w:endnote w:type="continuationSeparator" w:id="1">
    <w:p w:rsidR="002872DD" w:rsidRDefault="002872DD" w:rsidP="009E6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FSK--GBK1-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2DD" w:rsidRDefault="002872DD" w:rsidP="009E65C8">
      <w:pPr>
        <w:spacing w:line="240" w:lineRule="auto"/>
      </w:pPr>
      <w:r>
        <w:separator/>
      </w:r>
    </w:p>
  </w:footnote>
  <w:footnote w:type="continuationSeparator" w:id="1">
    <w:p w:rsidR="002872DD" w:rsidRDefault="002872DD" w:rsidP="009E65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5C8"/>
    <w:rsid w:val="002872DD"/>
    <w:rsid w:val="009E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C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5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5C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5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1542</Characters>
  <Application>Microsoft Office Word</Application>
  <DocSecurity>0</DocSecurity>
  <Lines>12</Lines>
  <Paragraphs>3</Paragraphs>
  <ScaleCrop>false</ScaleCrop>
  <Company>P R C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2021-02-22T02:25:00Z</dcterms:created>
  <dcterms:modified xsi:type="dcterms:W3CDTF">2021-02-22T02:26:00Z</dcterms:modified>
</cp:coreProperties>
</file>